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4E17C1AF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F40941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77BE" w:rsidRPr="00AC77BE">
        <w:rPr>
          <w:b/>
          <w:i/>
          <w:noProof/>
          <w:sz w:val="28"/>
        </w:rPr>
        <w:t>S5-24410</w:t>
      </w:r>
      <w:r w:rsidR="00AC77BE">
        <w:rPr>
          <w:b/>
          <w:i/>
          <w:noProof/>
          <w:sz w:val="28"/>
        </w:rPr>
        <w:t>6</w:t>
      </w:r>
    </w:p>
    <w:p w14:paraId="74DE14DE" w14:textId="77777777" w:rsidR="00F40941" w:rsidRDefault="00F40941" w:rsidP="00F40941">
      <w:pPr>
        <w:pStyle w:val="a5"/>
        <w:rPr>
          <w:sz w:val="22"/>
          <w:szCs w:val="22"/>
          <w:lang w:eastAsia="en-GB"/>
        </w:rPr>
      </w:pPr>
      <w:r w:rsidRPr="00925434">
        <w:rPr>
          <w:sz w:val="24"/>
        </w:rPr>
        <w:t>Maastricht, The Netherlands 19 - 23 August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6F1C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B1ED3">
        <w:rPr>
          <w:rFonts w:ascii="Arial" w:hAnsi="Arial"/>
          <w:b/>
          <w:lang w:val="en-US"/>
        </w:rPr>
        <w:t xml:space="preserve">Discussion </w:t>
      </w:r>
      <w:r w:rsidR="002861B4">
        <w:rPr>
          <w:rFonts w:ascii="Arial" w:hAnsi="Arial"/>
          <w:b/>
          <w:lang w:val="en-US"/>
        </w:rPr>
        <w:t>P</w:t>
      </w:r>
      <w:r w:rsidR="001B1ED3">
        <w:rPr>
          <w:rFonts w:ascii="Arial" w:hAnsi="Arial"/>
          <w:b/>
          <w:lang w:val="en-US"/>
        </w:rPr>
        <w:t xml:space="preserve">aper on </w:t>
      </w:r>
      <w:r w:rsidR="002861B4">
        <w:rPr>
          <w:rFonts w:ascii="Arial" w:hAnsi="Arial"/>
          <w:b/>
          <w:lang w:val="en-US"/>
        </w:rPr>
        <w:t>O</w:t>
      </w:r>
      <w:r w:rsidR="007A5EF8">
        <w:rPr>
          <w:rFonts w:ascii="Arial" w:hAnsi="Arial"/>
          <w:b/>
          <w:lang w:val="en-US"/>
        </w:rPr>
        <w:t xml:space="preserve">verview of </w:t>
      </w:r>
      <w:r w:rsidR="002861B4">
        <w:rPr>
          <w:rFonts w:ascii="Arial" w:hAnsi="Arial"/>
          <w:b/>
          <w:lang w:val="en-US"/>
        </w:rPr>
        <w:t>C</w:t>
      </w:r>
      <w:r w:rsidR="00AE19F1">
        <w:rPr>
          <w:rFonts w:ascii="Arial" w:hAnsi="Arial"/>
          <w:b/>
          <w:lang w:val="en-US"/>
        </w:rPr>
        <w:t>harging</w:t>
      </w:r>
      <w:r w:rsidR="00CA329A">
        <w:rPr>
          <w:rFonts w:ascii="Arial" w:hAnsi="Arial"/>
          <w:b/>
          <w:lang w:val="en-US"/>
        </w:rPr>
        <w:t xml:space="preserve"> </w:t>
      </w:r>
      <w:r w:rsidR="002861B4">
        <w:rPr>
          <w:rFonts w:ascii="Arial" w:hAnsi="Arial"/>
          <w:b/>
          <w:lang w:val="en-US"/>
        </w:rPr>
        <w:t>S</w:t>
      </w:r>
      <w:r w:rsidR="00CA329A">
        <w:rPr>
          <w:rFonts w:ascii="Arial" w:hAnsi="Arial"/>
          <w:b/>
          <w:lang w:val="en-US"/>
        </w:rPr>
        <w:t>pecifications</w:t>
      </w:r>
    </w:p>
    <w:p w14:paraId="2C458A19" w14:textId="2BB99A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19F1">
        <w:rPr>
          <w:rFonts w:ascii="Arial" w:hAnsi="Arial" w:cs="Arial"/>
          <w:b/>
        </w:rPr>
        <w:t>Huawei</w:t>
      </w:r>
    </w:p>
    <w:p w14:paraId="02CFB229" w14:textId="0A55BB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B6966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E19F1">
        <w:rPr>
          <w:rFonts w:ascii="Arial" w:hAnsi="Arial"/>
          <w:b/>
        </w:rPr>
        <w:t>7.1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0D32C4" w:rsidR="00C022E3" w:rsidRDefault="00010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is the discussion paper</w:t>
      </w:r>
      <w:r w:rsidR="00FD25BE">
        <w:rPr>
          <w:b/>
          <w:i/>
        </w:rPr>
        <w:t xml:space="preserve"> </w:t>
      </w:r>
      <w:r w:rsidR="00FD25BE" w:rsidRPr="00FD25BE">
        <w:rPr>
          <w:b/>
          <w:i/>
        </w:rPr>
        <w:t>on overview of charging specifications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5ED5A719" w:rsidR="00460F1E" w:rsidRDefault="00C022E3" w:rsidP="00460F1E">
      <w:pPr>
        <w:pStyle w:val="Reference"/>
      </w:pPr>
      <w:r w:rsidRPr="00B53C9D">
        <w:t>[1]</w:t>
      </w:r>
      <w:r w:rsidRPr="00B53C9D">
        <w:tab/>
        <w:t xml:space="preserve">3GPP TS </w:t>
      </w:r>
      <w:r w:rsidR="00FD25BE">
        <w:t>32.240</w:t>
      </w:r>
      <w:r w:rsidR="00460F1E" w:rsidRPr="00B53C9D">
        <w:t xml:space="preserve"> </w:t>
      </w:r>
      <w:r w:rsidR="00FD25BE" w:rsidRPr="00FD25BE">
        <w:t>Telecommunication management; Charging management; Charging architecture and principles</w:t>
      </w:r>
    </w:p>
    <w:p w14:paraId="457857B4" w14:textId="178129B4" w:rsidR="007829A7" w:rsidRDefault="007829A7" w:rsidP="00460F1E">
      <w:pPr>
        <w:pStyle w:val="Reference"/>
        <w:rPr>
          <w:lang w:val="fr-FR" w:eastAsia="zh-CN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2]</w:t>
      </w:r>
      <w:r>
        <w:rPr>
          <w:lang w:val="fr-FR" w:eastAsia="zh-CN"/>
        </w:rPr>
        <w:tab/>
      </w:r>
      <w:r w:rsidRPr="007829A7">
        <w:rPr>
          <w:lang w:val="fr-FR" w:eastAsia="zh-CN"/>
        </w:rPr>
        <w:t>S5-242606</w:t>
      </w:r>
      <w:r>
        <w:rPr>
          <w:lang w:val="fr-FR" w:eastAsia="zh-CN"/>
        </w:rPr>
        <w:tab/>
      </w:r>
      <w:r w:rsidRPr="007829A7">
        <w:rPr>
          <w:lang w:val="fr-FR" w:eastAsia="zh-CN"/>
        </w:rPr>
        <w:t>Discussion paper on overview of aom specifications</w:t>
      </w:r>
    </w:p>
    <w:p w14:paraId="15772DD6" w14:textId="0853E82D" w:rsidR="00DA2DF7" w:rsidRDefault="007829A7" w:rsidP="00DA2DF7">
      <w:pPr>
        <w:rPr>
          <w:lang w:eastAsia="zh-CN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3]</w:t>
      </w:r>
      <w:r>
        <w:rPr>
          <w:lang w:val="fr-FR" w:eastAsia="zh-CN"/>
        </w:rPr>
        <w:tab/>
      </w:r>
      <w:r w:rsidR="00DA2DF7">
        <w:rPr>
          <w:lang w:val="fr-FR" w:eastAsia="zh-CN"/>
        </w:rPr>
        <w:tab/>
      </w:r>
      <w:r w:rsidR="00DA2DF7">
        <w:rPr>
          <w:lang w:val="fr-FR" w:eastAsia="zh-CN"/>
        </w:rPr>
        <w:tab/>
      </w:r>
      <w:r w:rsidR="00DA2DF7">
        <w:t xml:space="preserve">Discussion on Information about the SA5 specification structure  </w:t>
      </w:r>
      <w:hyperlink r:id="rId9" w:anchor="/documents/8902" w:history="1">
        <w:r w:rsidR="00DA2DF7">
          <w:rPr>
            <w:rStyle w:val="ab"/>
          </w:rPr>
          <w:t>https://nwm-trial.etsi.org/#/documents/8902</w:t>
        </w:r>
      </w:hyperlink>
      <w:r w:rsidR="00DA2DF7"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11555979" w14:textId="1636BC7A" w:rsidR="00C25A87" w:rsidRDefault="00E233D8">
      <w:pPr>
        <w:rPr>
          <w:iCs/>
        </w:rPr>
      </w:pPr>
      <w:r>
        <w:rPr>
          <w:iCs/>
        </w:rPr>
        <w:t xml:space="preserve">An overview of all SA5 </w:t>
      </w:r>
      <w:r w:rsidR="00FD25BE">
        <w:rPr>
          <w:iCs/>
        </w:rPr>
        <w:t xml:space="preserve">charging </w:t>
      </w:r>
      <w:r>
        <w:rPr>
          <w:iCs/>
        </w:rPr>
        <w:t xml:space="preserve">specifications </w:t>
      </w:r>
      <w:r w:rsidR="005D7326">
        <w:rPr>
          <w:iCs/>
        </w:rPr>
        <w:t xml:space="preserve">for the </w:t>
      </w:r>
      <w:r w:rsidR="00FD25BE">
        <w:rPr>
          <w:iCs/>
        </w:rPr>
        <w:t xml:space="preserve">5G </w:t>
      </w:r>
      <w:r w:rsidR="005D7326">
        <w:rPr>
          <w:iCs/>
        </w:rPr>
        <w:t>Service Based Architecture (SBA)</w:t>
      </w:r>
      <w:r w:rsidR="00FD25BE">
        <w:rPr>
          <w:iCs/>
        </w:rPr>
        <w:t xml:space="preserve"> converged charging and the legacy charging system </w:t>
      </w:r>
      <w:r w:rsidR="005D7326">
        <w:rPr>
          <w:iCs/>
        </w:rPr>
        <w:t xml:space="preserve">can be found in TS </w:t>
      </w:r>
      <w:r w:rsidR="00FD25BE">
        <w:rPr>
          <w:iCs/>
        </w:rPr>
        <w:t xml:space="preserve">32.240 </w:t>
      </w:r>
      <w:r w:rsidR="00FD25BE">
        <w:t>Scope</w:t>
      </w:r>
      <w:r w:rsidR="002B3072">
        <w:rPr>
          <w:iCs/>
        </w:rPr>
        <w:t xml:space="preserve"> </w:t>
      </w:r>
      <w:r w:rsidR="002E0E3C">
        <w:rPr>
          <w:iCs/>
        </w:rPr>
        <w:t>as a diagram</w:t>
      </w:r>
      <w:r w:rsidR="00727044">
        <w:rPr>
          <w:rFonts w:hint="eastAsia"/>
          <w:iCs/>
          <w:lang w:eastAsia="zh-CN"/>
        </w:rPr>
        <w:t>.</w:t>
      </w:r>
      <w:r w:rsidR="004A38FE">
        <w:rPr>
          <w:iCs/>
          <w:lang w:eastAsia="zh-CN"/>
        </w:rPr>
        <w:t xml:space="preserve"> </w:t>
      </w:r>
      <w:r w:rsidR="007E4645" w:rsidRPr="007E4645">
        <w:rPr>
          <w:iCs/>
        </w:rPr>
        <w:t>Some</w:t>
      </w:r>
      <w:r w:rsidR="007E4645">
        <w:rPr>
          <w:iCs/>
        </w:rPr>
        <w:t xml:space="preserve"> delegates from other 3GPP Working group</w:t>
      </w:r>
      <w:r w:rsidR="007E4645" w:rsidRPr="007E4645">
        <w:rPr>
          <w:iCs/>
        </w:rPr>
        <w:t xml:space="preserve"> think that the charging specifications are confusing. The non</w:t>
      </w:r>
      <w:r w:rsidR="007E4645">
        <w:rPr>
          <w:iCs/>
        </w:rPr>
        <w:t xml:space="preserve"> SA5 charging</w:t>
      </w:r>
      <w:r w:rsidR="007E4645" w:rsidRPr="007E4645">
        <w:rPr>
          <w:iCs/>
        </w:rPr>
        <w:t xml:space="preserve"> </w:t>
      </w:r>
      <w:r w:rsidR="007E4645">
        <w:rPr>
          <w:iCs/>
        </w:rPr>
        <w:t>r</w:t>
      </w:r>
      <w:r w:rsidR="007E4645" w:rsidRPr="007E4645">
        <w:rPr>
          <w:iCs/>
        </w:rPr>
        <w:t>eader</w:t>
      </w:r>
      <w:r w:rsidR="007E4645">
        <w:rPr>
          <w:iCs/>
        </w:rPr>
        <w:t>s</w:t>
      </w:r>
      <w:r w:rsidR="007E4645" w:rsidRPr="007E4645">
        <w:rPr>
          <w:iCs/>
        </w:rPr>
        <w:t xml:space="preserve"> </w:t>
      </w:r>
      <w:r w:rsidR="00D01007">
        <w:rPr>
          <w:iCs/>
        </w:rPr>
        <w:t xml:space="preserve">give </w:t>
      </w:r>
      <w:r w:rsidR="00D01007" w:rsidRPr="00D01007">
        <w:rPr>
          <w:iCs/>
        </w:rPr>
        <w:t>some feedback</w:t>
      </w:r>
      <w:r w:rsidR="00D01007">
        <w:rPr>
          <w:iCs/>
        </w:rPr>
        <w:t>s that</w:t>
      </w:r>
      <w:r w:rsidR="00B95F66">
        <w:rPr>
          <w:iCs/>
        </w:rPr>
        <w:t xml:space="preserve"> </w:t>
      </w:r>
      <w:r w:rsidR="00D01007">
        <w:rPr>
          <w:iCs/>
        </w:rPr>
        <w:t>it is</w:t>
      </w:r>
      <w:r w:rsidR="00B95F66">
        <w:rPr>
          <w:iCs/>
        </w:rPr>
        <w:t xml:space="preserve"> unclear and difficult to understand</w:t>
      </w:r>
      <w:r w:rsidR="00D01007">
        <w:rPr>
          <w:iCs/>
        </w:rPr>
        <w:t xml:space="preserve"> charging specifications</w:t>
      </w:r>
      <w:r w:rsidR="00B95F66">
        <w:rPr>
          <w:iCs/>
        </w:rPr>
        <w:t>.</w:t>
      </w:r>
    </w:p>
    <w:p w14:paraId="2E3DCAA2" w14:textId="1C8A0F21" w:rsidR="00E62C9E" w:rsidRDefault="00D01007" w:rsidP="00D01007">
      <w:pPr>
        <w:pStyle w:val="B1"/>
      </w:pPr>
      <w:r>
        <w:t>-</w:t>
      </w:r>
      <w:r>
        <w:tab/>
      </w:r>
      <w:r w:rsidR="002E0E3C">
        <w:t>The diagram uses colo</w:t>
      </w:r>
      <w:r w:rsidR="002D3019">
        <w:t>u</w:t>
      </w:r>
      <w:r w:rsidR="002E0E3C">
        <w:t xml:space="preserve">r </w:t>
      </w:r>
      <w:r w:rsidR="002861B4">
        <w:t>boxes</w:t>
      </w:r>
      <w:r w:rsidR="002E0E3C">
        <w:t xml:space="preserve"> to </w:t>
      </w:r>
      <w:r w:rsidR="00AF6CEE">
        <w:t>show</w:t>
      </w:r>
      <w:r w:rsidR="0012371E">
        <w:t xml:space="preserve"> the</w:t>
      </w:r>
      <w:r w:rsidR="00AF6CEE">
        <w:t xml:space="preserve"> specification is</w:t>
      </w:r>
      <w:r w:rsidR="002D689E">
        <w:t xml:space="preserve"> related to</w:t>
      </w:r>
      <w:r w:rsidR="00AF6CEE">
        <w:t xml:space="preserve"> </w:t>
      </w:r>
      <w:r w:rsidR="002D689E">
        <w:t>general service charging or 5</w:t>
      </w:r>
      <w:r w:rsidR="00AF6CEE">
        <w:t>G specific</w:t>
      </w:r>
      <w:r w:rsidR="0012371E">
        <w:t xml:space="preserve"> network slice charging</w:t>
      </w:r>
      <w:r w:rsidR="002D689E">
        <w:t xml:space="preserve">, which is unclear the difference between the different colours. </w:t>
      </w:r>
    </w:p>
    <w:p w14:paraId="5FFF558F" w14:textId="5D5978CA" w:rsidR="002D689E" w:rsidRDefault="00D01007" w:rsidP="00D01007">
      <w:pPr>
        <w:pStyle w:val="B1"/>
      </w:pPr>
      <w:r>
        <w:t>-</w:t>
      </w:r>
      <w:r>
        <w:tab/>
      </w:r>
      <w:r w:rsidR="003D6E9D">
        <w:t>F</w:t>
      </w:r>
      <w:r w:rsidR="002D689E" w:rsidRPr="002D689E">
        <w:t>or a non SA5 expert</w:t>
      </w:r>
      <w:r w:rsidR="003D6E9D">
        <w:t>, the diagram and introduce</w:t>
      </w:r>
      <w:r w:rsidR="002D689E" w:rsidRPr="002D689E">
        <w:t xml:space="preserve"> is difficult to understand how the </w:t>
      </w:r>
      <w:r w:rsidR="003D6E9D">
        <w:t xml:space="preserve">charging </w:t>
      </w:r>
      <w:r w:rsidR="002D689E" w:rsidRPr="002D689E">
        <w:t>specifications relates to each other and where to begi</w:t>
      </w:r>
      <w:r w:rsidR="003D6E9D">
        <w:t>n</w:t>
      </w:r>
      <w:r w:rsidR="002D689E" w:rsidRPr="002D689E">
        <w:t>.</w:t>
      </w:r>
    </w:p>
    <w:p w14:paraId="457AE5FA" w14:textId="4450129D" w:rsidR="00D01007" w:rsidRDefault="00D01007" w:rsidP="002D689E">
      <w:pPr>
        <w:rPr>
          <w:iCs/>
        </w:rPr>
      </w:pPr>
      <w:r w:rsidRPr="00D01007">
        <w:rPr>
          <w:iCs/>
        </w:rPr>
        <w:t xml:space="preserve">A clearer guideline is required for understanding </w:t>
      </w:r>
      <w:r>
        <w:rPr>
          <w:iCs/>
        </w:rPr>
        <w:t>and q</w:t>
      </w:r>
      <w:r w:rsidRPr="00D01007">
        <w:rPr>
          <w:iCs/>
        </w:rPr>
        <w:t xml:space="preserve">uickly </w:t>
      </w:r>
      <w:r>
        <w:rPr>
          <w:iCs/>
        </w:rPr>
        <w:t xml:space="preserve">obtain </w:t>
      </w:r>
      <w:r w:rsidRPr="00D01007">
        <w:rPr>
          <w:iCs/>
        </w:rPr>
        <w:t xml:space="preserve">the </w:t>
      </w:r>
      <w:r>
        <w:rPr>
          <w:iCs/>
        </w:rPr>
        <w:t xml:space="preserve">charging specification </w:t>
      </w:r>
      <w:r w:rsidRPr="00D01007">
        <w:rPr>
          <w:iCs/>
        </w:rPr>
        <w:t>need</w:t>
      </w:r>
      <w:r>
        <w:rPr>
          <w:iCs/>
        </w:rPr>
        <w:t>ed.</w:t>
      </w:r>
    </w:p>
    <w:p w14:paraId="3E6B47DD" w14:textId="15BE4F95" w:rsidR="00E62C9E" w:rsidRDefault="00E62C9E">
      <w:pPr>
        <w:spacing w:after="0"/>
        <w:rPr>
          <w:iCs/>
        </w:rPr>
      </w:pPr>
      <w:r>
        <w:rPr>
          <w:iCs/>
        </w:rPr>
        <w:br w:type="page"/>
      </w:r>
    </w:p>
    <w:p w14:paraId="40FFBF1A" w14:textId="2E531639" w:rsidR="00FD25BE" w:rsidRDefault="00FD25BE">
      <w:pPr>
        <w:spacing w:after="0"/>
        <w:rPr>
          <w:iCs/>
        </w:rPr>
      </w:pPr>
    </w:p>
    <w:bookmarkStart w:id="0" w:name="_Hlk64883468"/>
    <w:p w14:paraId="44885103" w14:textId="2C592C10" w:rsidR="00FD25BE" w:rsidRDefault="00DB5ADA">
      <w:pPr>
        <w:spacing w:after="0"/>
        <w:rPr>
          <w:iCs/>
        </w:rPr>
      </w:pPr>
      <w:r>
        <w:rPr>
          <w:rFonts w:eastAsiaTheme="minorEastAsia"/>
        </w:rPr>
        <w:object w:dxaOrig="13380" w:dyaOrig="15395" w14:anchorId="2076A5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85pt;height:595.85pt" o:ole="">
            <v:imagedata r:id="rId10" o:title=""/>
          </v:shape>
          <o:OLEObject Type="Embed" ProgID="Visio.Drawing.11" ShapeID="_x0000_i1025" DrawAspect="Content" ObjectID="_1784735651" r:id="rId11"/>
        </w:object>
      </w:r>
      <w:bookmarkEnd w:id="0"/>
    </w:p>
    <w:p w14:paraId="250A6071" w14:textId="77777777" w:rsidR="005D7C19" w:rsidRDefault="005D7C19">
      <w:pPr>
        <w:rPr>
          <w:iCs/>
        </w:rPr>
      </w:pPr>
    </w:p>
    <w:p w14:paraId="4F19421D" w14:textId="77AE8927" w:rsidR="00A16805" w:rsidRPr="00A16805" w:rsidRDefault="0024450D" w:rsidP="00D3304D">
      <w:pPr>
        <w:rPr>
          <w:b/>
          <w:iCs/>
        </w:rPr>
      </w:pPr>
      <w:r w:rsidRPr="0036434F">
        <w:rPr>
          <w:b/>
          <w:bCs/>
          <w:iCs/>
          <w:u w:val="single"/>
        </w:rPr>
        <w:t xml:space="preserve">Observation </w:t>
      </w:r>
      <w:r w:rsidR="000C060F" w:rsidRPr="0036434F">
        <w:rPr>
          <w:b/>
          <w:bCs/>
          <w:iCs/>
          <w:u w:val="single"/>
        </w:rPr>
        <w:t>1</w:t>
      </w:r>
      <w:r w:rsidRPr="009410FA">
        <w:rPr>
          <w:b/>
          <w:bCs/>
          <w:iCs/>
        </w:rPr>
        <w:t>:</w:t>
      </w:r>
      <w:r w:rsidR="000C060F">
        <w:rPr>
          <w:iCs/>
        </w:rPr>
        <w:t xml:space="preserve"> </w:t>
      </w:r>
      <w:r w:rsidR="00A16805" w:rsidRPr="00A16805">
        <w:rPr>
          <w:iCs/>
        </w:rPr>
        <w:t xml:space="preserve">The </w:t>
      </w:r>
      <w:r w:rsidR="00D1307F">
        <w:rPr>
          <w:iCs/>
        </w:rPr>
        <w:t>diagram</w:t>
      </w:r>
      <w:r w:rsidR="00D1307F">
        <w:rPr>
          <w:iCs/>
        </w:rPr>
        <w:t xml:space="preserve"> </w:t>
      </w:r>
      <w:r w:rsidR="00A16805">
        <w:rPr>
          <w:iCs/>
        </w:rPr>
        <w:t xml:space="preserve">in the TS 32.240 includes </w:t>
      </w:r>
      <w:r w:rsidR="00A16805" w:rsidRPr="00A16805">
        <w:rPr>
          <w:iCs/>
        </w:rPr>
        <w:t>too much information</w:t>
      </w:r>
      <w:r w:rsidR="00A16805">
        <w:rPr>
          <w:iCs/>
        </w:rPr>
        <w:t xml:space="preserve"> </w:t>
      </w:r>
      <w:r w:rsidR="00D1307F">
        <w:rPr>
          <w:iCs/>
        </w:rPr>
        <w:t xml:space="preserve">with the different </w:t>
      </w:r>
      <w:r w:rsidR="00960CAD" w:rsidRPr="00A16805">
        <w:rPr>
          <w:iCs/>
        </w:rPr>
        <w:t>principles</w:t>
      </w:r>
      <w:r w:rsidR="00A16805">
        <w:rPr>
          <w:iCs/>
        </w:rPr>
        <w:t>, which is</w:t>
      </w:r>
      <w:r w:rsidR="00A16805" w:rsidRPr="00A16805">
        <w:rPr>
          <w:iCs/>
        </w:rPr>
        <w:t xml:space="preserve"> not easy to understand</w:t>
      </w:r>
      <w:r w:rsidR="00F27E4E">
        <w:rPr>
          <w:iCs/>
        </w:rPr>
        <w:t>.</w:t>
      </w:r>
    </w:p>
    <w:p w14:paraId="5E660285" w14:textId="35A326EE" w:rsidR="000C060F" w:rsidRDefault="000C060F" w:rsidP="00D3304D">
      <w:pPr>
        <w:rPr>
          <w:iCs/>
        </w:rPr>
      </w:pPr>
      <w:r>
        <w:rPr>
          <w:iCs/>
        </w:rPr>
        <w:t>The charging specifications can be divided into the 3 categories for the development of charging system, from legacy online and offline charging to 5G converged charging system:</w:t>
      </w:r>
    </w:p>
    <w:p w14:paraId="0E2D0F87" w14:textId="0EBBBFBE" w:rsidR="001812B1" w:rsidRDefault="000C060F" w:rsidP="000C060F">
      <w:pPr>
        <w:pStyle w:val="B1"/>
      </w:pPr>
      <w:r>
        <w:t>-</w:t>
      </w:r>
      <w:r>
        <w:tab/>
        <w:t xml:space="preserve">The common charging specifications referred by all other charging specifications which cover all the 3GPP releases, i.e. TS 32.240 </w:t>
      </w:r>
      <w:r w:rsidR="001B32BE">
        <w:t xml:space="preserve">(Common charging architecture and charging principle) </w:t>
      </w:r>
      <w:r>
        <w:t>and TS 32.298</w:t>
      </w:r>
      <w:r w:rsidR="001B32BE">
        <w:t xml:space="preserve"> (CDRs and ASN.1)</w:t>
      </w:r>
      <w:r w:rsidR="0038351C">
        <w:t>.</w:t>
      </w:r>
    </w:p>
    <w:p w14:paraId="51327B3D" w14:textId="22BB83CB" w:rsidR="000C060F" w:rsidRDefault="000C060F" w:rsidP="000C060F">
      <w:pPr>
        <w:pStyle w:val="B1"/>
      </w:pPr>
      <w:r>
        <w:t>-</w:t>
      </w:r>
      <w:r>
        <w:tab/>
        <w:t>The special charging specifications only for 5G Charging from Release 15, e.g.  TS 32.255 (SMF Charging) and TS 32.256(AMF Charging)</w:t>
      </w:r>
      <w:r w:rsidR="0038351C">
        <w:t>.</w:t>
      </w:r>
    </w:p>
    <w:p w14:paraId="1B082C44" w14:textId="07679F4A" w:rsidR="000C060F" w:rsidRDefault="000C060F" w:rsidP="000C060F">
      <w:pPr>
        <w:pStyle w:val="B1"/>
      </w:pPr>
      <w:r>
        <w:lastRenderedPageBreak/>
        <w:t>-</w:t>
      </w:r>
      <w:r>
        <w:tab/>
      </w:r>
      <w:r>
        <w:rPr>
          <w:rFonts w:hint="eastAsia"/>
        </w:rPr>
        <w:t>T</w:t>
      </w:r>
      <w:r>
        <w:t>he special charging specifications provide the service charging for 4G/5G charging, e.g. TS 32.254 (</w:t>
      </w:r>
      <w:r w:rsidR="00492C00">
        <w:t>SCEF in 4G and NEF in 5G</w:t>
      </w:r>
      <w:r>
        <w:t>)</w:t>
      </w:r>
      <w:r w:rsidR="00492C00">
        <w:t>, TS 32.277 (EPC prose charging and 5G prose charging)</w:t>
      </w:r>
      <w:r w:rsidR="007D1A4F">
        <w:t>.</w:t>
      </w:r>
    </w:p>
    <w:p w14:paraId="2529F2ED" w14:textId="53DCB413" w:rsidR="00492C00" w:rsidRDefault="00492C00" w:rsidP="00492C00">
      <w:pPr>
        <w:rPr>
          <w:iCs/>
        </w:rPr>
      </w:pPr>
      <w:r>
        <w:rPr>
          <w:iCs/>
        </w:rPr>
        <w:t>The charging specifications can be divided into the 2 categories for the stages of charging normative works:</w:t>
      </w:r>
    </w:p>
    <w:p w14:paraId="55593DE5" w14:textId="20D5E6EE" w:rsidR="00492C00" w:rsidRDefault="00492C00" w:rsidP="00492C00">
      <w:pPr>
        <w:pStyle w:val="B1"/>
      </w:pPr>
      <w:r>
        <w:t>-</w:t>
      </w:r>
      <w:r>
        <w:tab/>
        <w:t xml:space="preserve">The stage 2 charging specifications: e.g. TS 32.251 (PS domain charging), TS 32.255 (5G data connectivity charging), </w:t>
      </w:r>
      <w:r w:rsidR="002861B4">
        <w:t>TS 32.290</w:t>
      </w:r>
      <w:r w:rsidR="006B5C38">
        <w:t xml:space="preserve"> </w:t>
      </w:r>
      <w:r w:rsidR="002861B4">
        <w:t xml:space="preserve">(Common 5G Charging operation) and </w:t>
      </w:r>
      <w:r>
        <w:t>TS 32.297</w:t>
      </w:r>
      <w:r w:rsidR="002861B4">
        <w:t xml:space="preserve"> (Common CDR </w:t>
      </w:r>
      <w:r w:rsidR="002861B4">
        <w:rPr>
          <w:rFonts w:hint="eastAsia"/>
          <w:lang w:eastAsia="zh-CN"/>
        </w:rPr>
        <w:t>fi</w:t>
      </w:r>
      <w:r w:rsidR="002861B4">
        <w:t>les format)</w:t>
      </w:r>
      <w:r w:rsidR="00254C51">
        <w:t>.</w:t>
      </w:r>
      <w:r>
        <w:t xml:space="preserve"> </w:t>
      </w:r>
    </w:p>
    <w:p w14:paraId="5BA86530" w14:textId="4908F0A8" w:rsidR="00492C00" w:rsidRDefault="00492C00" w:rsidP="00492C00">
      <w:pPr>
        <w:pStyle w:val="B1"/>
      </w:pPr>
      <w:r>
        <w:t>-</w:t>
      </w:r>
      <w:r>
        <w:tab/>
        <w:t>The stage 3 charging specifications: TS 32.299 (</w:t>
      </w:r>
      <w:r w:rsidR="001A3E5A">
        <w:t>D</w:t>
      </w:r>
      <w:r>
        <w:t xml:space="preserve">iameter protocol for legacy </w:t>
      </w:r>
      <w:r w:rsidR="001A3E5A">
        <w:t>C</w:t>
      </w:r>
      <w:r>
        <w:t>harging), TS 32.291 (SB</w:t>
      </w:r>
      <w:r w:rsidR="001A3E5A">
        <w:t>I</w:t>
      </w:r>
      <w:r>
        <w:t xml:space="preserve"> for converge</w:t>
      </w:r>
      <w:r w:rsidR="001A3E5A">
        <w:t>d</w:t>
      </w:r>
      <w:r>
        <w:t xml:space="preserve"> charging), TS 32.298 (CDRs and ASN.1)</w:t>
      </w:r>
      <w:r w:rsidR="006B5C38">
        <w:t>.</w:t>
      </w:r>
    </w:p>
    <w:p w14:paraId="5436A81D" w14:textId="77777777" w:rsidR="000C060F" w:rsidRPr="001A3E5A" w:rsidRDefault="000C060F" w:rsidP="00D3304D">
      <w:pPr>
        <w:rPr>
          <w:iCs/>
          <w:lang w:eastAsia="zh-CN"/>
        </w:rPr>
      </w:pPr>
    </w:p>
    <w:p w14:paraId="0DCA241A" w14:textId="34F38C14" w:rsidR="00D3304D" w:rsidRDefault="00862D19">
      <w:pPr>
        <w:rPr>
          <w:iCs/>
        </w:rPr>
      </w:pPr>
      <w:r w:rsidRPr="0036434F">
        <w:rPr>
          <w:b/>
          <w:bCs/>
          <w:iCs/>
          <w:u w:val="single"/>
        </w:rPr>
        <w:t>Analysis</w:t>
      </w:r>
      <w:r w:rsidR="00682893" w:rsidRPr="00862D19">
        <w:rPr>
          <w:b/>
          <w:bCs/>
          <w:iCs/>
        </w:rPr>
        <w:t>:</w:t>
      </w:r>
      <w:r w:rsidR="00682893">
        <w:rPr>
          <w:iCs/>
        </w:rPr>
        <w:t xml:space="preserve"> </w:t>
      </w:r>
      <w:r w:rsidR="00011B4B">
        <w:rPr>
          <w:iCs/>
        </w:rPr>
        <w:t xml:space="preserve">The figure 3-1 </w:t>
      </w:r>
      <w:r w:rsidR="002D3F88">
        <w:rPr>
          <w:iCs/>
        </w:rPr>
        <w:t>is</w:t>
      </w:r>
      <w:r w:rsidR="00011B4B">
        <w:rPr>
          <w:iCs/>
        </w:rPr>
        <w:t xml:space="preserve"> </w:t>
      </w:r>
      <w:r w:rsidR="002D3F88">
        <w:rPr>
          <w:iCs/>
        </w:rPr>
        <w:t>present</w:t>
      </w:r>
      <w:r w:rsidR="00011B4B">
        <w:rPr>
          <w:iCs/>
        </w:rPr>
        <w:t xml:space="preserve"> to clearly specify the relationship between all the charging specifications. </w:t>
      </w:r>
    </w:p>
    <w:p w14:paraId="7E51A00C" w14:textId="21B34A2F" w:rsidR="00324015" w:rsidRDefault="004A38FE">
      <w:pPr>
        <w:rPr>
          <w:iCs/>
        </w:rPr>
      </w:pPr>
      <w:r>
        <w:rPr>
          <w:rFonts w:eastAsiaTheme="minorEastAsia"/>
        </w:rPr>
        <w:object w:dxaOrig="13380" w:dyaOrig="15395" w14:anchorId="30459847">
          <v:shape id="_x0000_i1026" type="#_x0000_t75" style="width:477.7pt;height:549.7pt" o:ole="">
            <v:imagedata r:id="rId12" o:title=""/>
          </v:shape>
          <o:OLEObject Type="Embed" ProgID="Visio.Drawing.11" ShapeID="_x0000_i1026" DrawAspect="Content" ObjectID="_1784735652" r:id="rId13"/>
        </w:object>
      </w:r>
    </w:p>
    <w:p w14:paraId="69BDC952" w14:textId="77777777" w:rsidR="004A38FE" w:rsidRDefault="004A38FE" w:rsidP="00B31EE0">
      <w:pPr>
        <w:rPr>
          <w:b/>
          <w:bCs/>
          <w:iCs/>
          <w:u w:val="single"/>
        </w:rPr>
      </w:pPr>
    </w:p>
    <w:p w14:paraId="3D3283DA" w14:textId="30F5BB9E" w:rsidR="00B31EE0" w:rsidRDefault="00011B4B" w:rsidP="00B31EE0">
      <w:pPr>
        <w:rPr>
          <w:b/>
          <w:bCs/>
          <w:iCs/>
        </w:rPr>
      </w:pPr>
      <w:r w:rsidRPr="0036434F">
        <w:rPr>
          <w:rFonts w:hint="eastAsia"/>
          <w:b/>
          <w:bCs/>
          <w:iCs/>
          <w:u w:val="single"/>
        </w:rPr>
        <w:t>P</w:t>
      </w:r>
      <w:r w:rsidRPr="0036434F">
        <w:rPr>
          <w:b/>
          <w:bCs/>
          <w:iCs/>
          <w:u w:val="single"/>
        </w:rPr>
        <w:t>otential</w:t>
      </w:r>
      <w:r w:rsidR="0061560B">
        <w:rPr>
          <w:b/>
          <w:bCs/>
          <w:iCs/>
          <w:u w:val="single"/>
        </w:rPr>
        <w:t xml:space="preserve"> Proposals</w:t>
      </w:r>
      <w:bookmarkStart w:id="1" w:name="_GoBack"/>
      <w:bookmarkEnd w:id="1"/>
      <w:r w:rsidRPr="00011B4B">
        <w:rPr>
          <w:b/>
          <w:bCs/>
          <w:iCs/>
        </w:rPr>
        <w:t>:</w:t>
      </w:r>
    </w:p>
    <w:p w14:paraId="667FBCCB" w14:textId="7DD096A0" w:rsidR="00C90A36" w:rsidRPr="00C90A36" w:rsidRDefault="002679F9" w:rsidP="00C90A36">
      <w:pPr>
        <w:rPr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Q</w:t>
      </w:r>
      <w:r>
        <w:rPr>
          <w:b/>
          <w:bCs/>
          <w:iCs/>
          <w:lang w:eastAsia="zh-CN"/>
        </w:rPr>
        <w:t xml:space="preserve">uestion 1: </w:t>
      </w:r>
      <w:r w:rsidRPr="002679F9">
        <w:rPr>
          <w:b/>
          <w:bCs/>
          <w:iCs/>
          <w:lang w:eastAsia="zh-CN"/>
        </w:rPr>
        <w:t>How to describe</w:t>
      </w:r>
      <w:r>
        <w:rPr>
          <w:b/>
          <w:bCs/>
          <w:iCs/>
          <w:lang w:eastAsia="zh-CN"/>
        </w:rPr>
        <w:t xml:space="preserve"> the </w:t>
      </w:r>
      <w:r w:rsidRPr="002679F9">
        <w:rPr>
          <w:b/>
          <w:bCs/>
          <w:iCs/>
          <w:lang w:eastAsia="zh-CN"/>
        </w:rPr>
        <w:t>charging specifications</w:t>
      </w:r>
      <w:r>
        <w:rPr>
          <w:b/>
          <w:bCs/>
          <w:iCs/>
          <w:lang w:eastAsia="zh-CN"/>
        </w:rPr>
        <w:t xml:space="preserve"> relationship.</w:t>
      </w:r>
    </w:p>
    <w:p w14:paraId="039F8116" w14:textId="20F52CBD" w:rsidR="002679F9" w:rsidRDefault="002679F9" w:rsidP="00792AB4">
      <w:pPr>
        <w:ind w:leftChars="200" w:left="400"/>
        <w:rPr>
          <w:b/>
          <w:iCs/>
        </w:rPr>
      </w:pPr>
      <w:r w:rsidRPr="00DC37D5">
        <w:rPr>
          <w:b/>
          <w:bCs/>
          <w:iCs/>
          <w:lang w:eastAsia="zh-CN"/>
        </w:rPr>
        <w:lastRenderedPageBreak/>
        <w:t xml:space="preserve">Proposal 1: </w:t>
      </w:r>
      <w:r>
        <w:rPr>
          <w:b/>
          <w:iCs/>
        </w:rPr>
        <w:t xml:space="preserve">Provide the separately </w:t>
      </w:r>
      <w:r w:rsidR="0061560B" w:rsidRPr="0061560B">
        <w:rPr>
          <w:b/>
          <w:iCs/>
        </w:rPr>
        <w:t xml:space="preserve">diagram </w:t>
      </w:r>
      <w:r>
        <w:rPr>
          <w:b/>
          <w:iCs/>
        </w:rPr>
        <w:t>to describe the legacy charging and 5G Charging</w:t>
      </w:r>
      <w:r w:rsidRPr="00DC37D5">
        <w:rPr>
          <w:b/>
          <w:iCs/>
        </w:rPr>
        <w:t>.</w:t>
      </w:r>
    </w:p>
    <w:p w14:paraId="74CCF145" w14:textId="5113B95F" w:rsidR="002679F9" w:rsidRPr="00D80362" w:rsidRDefault="002679F9" w:rsidP="00792AB4">
      <w:pPr>
        <w:pStyle w:val="B1"/>
        <w:ind w:leftChars="342" w:left="968"/>
      </w:pPr>
      <w:r>
        <w:t>-</w:t>
      </w:r>
      <w:r>
        <w:tab/>
      </w:r>
      <w:r w:rsidRPr="00D80362">
        <w:t>Pro:</w:t>
      </w:r>
      <w:r>
        <w:t xml:space="preserve"> Clearly present </w:t>
      </w:r>
      <w:r w:rsidR="0061560B">
        <w:t>5G c</w:t>
      </w:r>
      <w:r>
        <w:t>harging specifications</w:t>
      </w:r>
      <w:r w:rsidR="0061560B">
        <w:t xml:space="preserve"> and legacy charging specifications.</w:t>
      </w:r>
    </w:p>
    <w:p w14:paraId="7550EC22" w14:textId="5F5A5980" w:rsidR="002679F9" w:rsidRPr="00D80362" w:rsidRDefault="002679F9" w:rsidP="00792AB4">
      <w:pPr>
        <w:pStyle w:val="B1"/>
        <w:ind w:leftChars="342" w:left="968"/>
      </w:pPr>
      <w:r>
        <w:t>-</w:t>
      </w:r>
      <w:r>
        <w:tab/>
      </w:r>
      <w:r w:rsidRPr="00D80362">
        <w:t xml:space="preserve">Con: </w:t>
      </w:r>
      <w:r w:rsidRPr="002679F9">
        <w:rPr>
          <w:lang w:eastAsia="zh-CN"/>
        </w:rPr>
        <w:t xml:space="preserve">Maintain </w:t>
      </w:r>
      <w:r w:rsidR="00233A6F">
        <w:rPr>
          <w:lang w:eastAsia="zh-CN"/>
        </w:rPr>
        <w:t>t</w:t>
      </w:r>
      <w:r w:rsidRPr="002679F9">
        <w:rPr>
          <w:lang w:eastAsia="zh-CN"/>
        </w:rPr>
        <w:t xml:space="preserve">wo </w:t>
      </w:r>
      <w:r>
        <w:rPr>
          <w:lang w:eastAsia="zh-CN"/>
        </w:rPr>
        <w:t>figures.</w:t>
      </w:r>
      <w:r w:rsidRPr="00D80362">
        <w:t xml:space="preserve"> </w:t>
      </w:r>
    </w:p>
    <w:p w14:paraId="32D5A037" w14:textId="147640D3" w:rsidR="00792AB4" w:rsidRPr="00DC37D5" w:rsidRDefault="00792AB4" w:rsidP="00792AB4">
      <w:pPr>
        <w:ind w:leftChars="200" w:left="400"/>
        <w:rPr>
          <w:b/>
          <w:iCs/>
        </w:rPr>
      </w:pPr>
      <w:r w:rsidRPr="00DC37D5">
        <w:rPr>
          <w:b/>
          <w:bCs/>
          <w:iCs/>
          <w:lang w:eastAsia="zh-CN"/>
        </w:rPr>
        <w:t xml:space="preserve">Proposal </w:t>
      </w:r>
      <w:r>
        <w:rPr>
          <w:b/>
          <w:bCs/>
          <w:iCs/>
          <w:lang w:eastAsia="zh-CN"/>
        </w:rPr>
        <w:t>2</w:t>
      </w:r>
      <w:r w:rsidRPr="00DC37D5">
        <w:rPr>
          <w:b/>
          <w:bCs/>
          <w:iCs/>
          <w:lang w:eastAsia="zh-CN"/>
        </w:rPr>
        <w:t xml:space="preserve">: </w:t>
      </w:r>
      <w:r>
        <w:rPr>
          <w:b/>
          <w:iCs/>
        </w:rPr>
        <w:t>N</w:t>
      </w:r>
      <w:r>
        <w:rPr>
          <w:rFonts w:hint="eastAsia"/>
          <w:b/>
          <w:iCs/>
          <w:lang w:eastAsia="zh-CN"/>
        </w:rPr>
        <w:t>othing</w:t>
      </w:r>
      <w:r>
        <w:rPr>
          <w:b/>
          <w:iCs/>
        </w:rPr>
        <w:t xml:space="preserve"> T</w:t>
      </w:r>
      <w:r>
        <w:rPr>
          <w:rFonts w:hint="eastAsia"/>
          <w:b/>
          <w:iCs/>
          <w:lang w:eastAsia="zh-CN"/>
        </w:rPr>
        <w:t>o</w:t>
      </w:r>
      <w:r>
        <w:rPr>
          <w:b/>
          <w:iCs/>
        </w:rPr>
        <w:t xml:space="preserve"> DO</w:t>
      </w:r>
      <w:r w:rsidRPr="00DC37D5">
        <w:rPr>
          <w:b/>
          <w:iCs/>
        </w:rPr>
        <w:t>.</w:t>
      </w:r>
    </w:p>
    <w:p w14:paraId="33AFA801" w14:textId="77777777" w:rsidR="002679F9" w:rsidRPr="002679F9" w:rsidRDefault="002679F9" w:rsidP="002679F9">
      <w:pPr>
        <w:rPr>
          <w:b/>
          <w:iCs/>
        </w:rPr>
      </w:pPr>
    </w:p>
    <w:p w14:paraId="6C40A623" w14:textId="0023FC60" w:rsidR="002679F9" w:rsidRPr="00C90A36" w:rsidRDefault="002679F9" w:rsidP="002679F9">
      <w:pPr>
        <w:rPr>
          <w:b/>
          <w:bCs/>
          <w:iCs/>
          <w:lang w:eastAsia="zh-CN"/>
        </w:rPr>
      </w:pPr>
      <w:r>
        <w:rPr>
          <w:rFonts w:hint="eastAsia"/>
          <w:b/>
          <w:bCs/>
          <w:iCs/>
          <w:lang w:eastAsia="zh-CN"/>
        </w:rPr>
        <w:t>Q</w:t>
      </w:r>
      <w:r>
        <w:rPr>
          <w:b/>
          <w:bCs/>
          <w:iCs/>
          <w:lang w:eastAsia="zh-CN"/>
        </w:rPr>
        <w:t xml:space="preserve">uestion 2: Where to </w:t>
      </w:r>
      <w:r w:rsidR="0061560B">
        <w:rPr>
          <w:b/>
          <w:bCs/>
          <w:iCs/>
          <w:lang w:eastAsia="zh-CN"/>
        </w:rPr>
        <w:t xml:space="preserve">present the </w:t>
      </w:r>
      <w:r>
        <w:rPr>
          <w:b/>
          <w:bCs/>
          <w:iCs/>
          <w:lang w:eastAsia="zh-CN"/>
        </w:rPr>
        <w:t xml:space="preserve">charging specifications </w:t>
      </w:r>
      <w:r w:rsidR="00792AB4">
        <w:rPr>
          <w:b/>
          <w:bCs/>
          <w:iCs/>
          <w:lang w:eastAsia="zh-CN"/>
        </w:rPr>
        <w:t>relationship</w:t>
      </w:r>
      <w:r>
        <w:rPr>
          <w:b/>
          <w:bCs/>
          <w:iCs/>
          <w:lang w:eastAsia="zh-CN"/>
        </w:rPr>
        <w:t>.</w:t>
      </w:r>
    </w:p>
    <w:p w14:paraId="2F97AD5C" w14:textId="50620849" w:rsidR="00B31EE0" w:rsidRPr="00DC37D5" w:rsidRDefault="00B31EE0" w:rsidP="00792AB4">
      <w:pPr>
        <w:ind w:leftChars="200" w:left="400"/>
        <w:rPr>
          <w:b/>
          <w:iCs/>
        </w:rPr>
      </w:pPr>
      <w:r w:rsidRPr="00DC37D5">
        <w:rPr>
          <w:b/>
          <w:bCs/>
          <w:iCs/>
          <w:lang w:eastAsia="zh-CN"/>
        </w:rPr>
        <w:t xml:space="preserve">Proposal 1: </w:t>
      </w:r>
      <w:r w:rsidRPr="00DC37D5">
        <w:rPr>
          <w:b/>
          <w:iCs/>
        </w:rPr>
        <w:t xml:space="preserve">Describe the dependencies and relationships </w:t>
      </w:r>
      <w:r w:rsidR="00993FF0" w:rsidRPr="00DC37D5">
        <w:rPr>
          <w:b/>
          <w:iCs/>
        </w:rPr>
        <w:t xml:space="preserve">of charging specifications </w:t>
      </w:r>
      <w:r w:rsidRPr="00DC37D5">
        <w:rPr>
          <w:b/>
          <w:iCs/>
        </w:rPr>
        <w:t xml:space="preserve">in </w:t>
      </w:r>
      <w:r w:rsidR="00993FF0" w:rsidRPr="00DC37D5">
        <w:rPr>
          <w:b/>
          <w:iCs/>
        </w:rPr>
        <w:t>the TS 32.240</w:t>
      </w:r>
      <w:r w:rsidRPr="00DC37D5">
        <w:rPr>
          <w:b/>
          <w:iCs/>
        </w:rPr>
        <w:t>.</w:t>
      </w:r>
    </w:p>
    <w:p w14:paraId="52EE51B6" w14:textId="7711648F" w:rsidR="00B31EE0" w:rsidRPr="00D80362" w:rsidRDefault="00D80362" w:rsidP="00792AB4">
      <w:pPr>
        <w:pStyle w:val="B1"/>
        <w:ind w:leftChars="342" w:left="968"/>
      </w:pPr>
      <w:r>
        <w:t>-</w:t>
      </w:r>
      <w:r>
        <w:tab/>
      </w:r>
      <w:r w:rsidR="00B31EE0" w:rsidRPr="00D80362">
        <w:t>Pro: Non SA5 experts have an easier way of understanding</w:t>
      </w:r>
      <w:r w:rsidR="00993FF0" w:rsidRPr="00D80362">
        <w:t xml:space="preserve"> charging</w:t>
      </w:r>
      <w:r w:rsidR="00B31EE0" w:rsidRPr="00D80362">
        <w:t xml:space="preserve"> specifications relate to each other.</w:t>
      </w:r>
      <w:r w:rsidR="00993FF0" w:rsidRPr="00D80362">
        <w:t xml:space="preserve"> </w:t>
      </w:r>
      <w:r w:rsidR="00B31EE0" w:rsidRPr="00D80362">
        <w:t xml:space="preserve">Since this would be a </w:t>
      </w:r>
      <w:r w:rsidR="00993FF0" w:rsidRPr="00D80362">
        <w:t>clearly specified in the TS 32.240, which is the umbrella of charging specifications and the start of charging.</w:t>
      </w:r>
    </w:p>
    <w:p w14:paraId="7E7759EE" w14:textId="77484839" w:rsidR="00993FF0" w:rsidRPr="00D80362" w:rsidRDefault="00D80362" w:rsidP="00792AB4">
      <w:pPr>
        <w:pStyle w:val="B1"/>
        <w:ind w:leftChars="342" w:left="968"/>
      </w:pPr>
      <w:r>
        <w:t>-</w:t>
      </w:r>
      <w:r>
        <w:tab/>
      </w:r>
      <w:r w:rsidR="00B31EE0" w:rsidRPr="00D80362">
        <w:t xml:space="preserve">Con: </w:t>
      </w:r>
      <w:r w:rsidR="007829A7">
        <w:rPr>
          <w:rFonts w:hint="eastAsia"/>
          <w:lang w:eastAsia="zh-CN"/>
        </w:rPr>
        <w:t>i</w:t>
      </w:r>
      <w:r w:rsidR="00B31EE0" w:rsidRPr="00D80362">
        <w:t xml:space="preserve">t is a risk for </w:t>
      </w:r>
      <w:r w:rsidR="00993FF0" w:rsidRPr="00D80362">
        <w:t>in</w:t>
      </w:r>
      <w:r w:rsidR="00B31EE0" w:rsidRPr="00D80362">
        <w:t>consistent</w:t>
      </w:r>
      <w:r w:rsidR="00993FF0" w:rsidRPr="00D80362">
        <w:t xml:space="preserve"> because forget to update the Annex. </w:t>
      </w:r>
    </w:p>
    <w:p w14:paraId="3A51AABF" w14:textId="7F95AAAA" w:rsidR="00993FF0" w:rsidRPr="00DC37D5" w:rsidRDefault="00993FF0" w:rsidP="00792AB4">
      <w:pPr>
        <w:ind w:leftChars="200" w:left="400"/>
        <w:rPr>
          <w:b/>
          <w:bCs/>
          <w:iCs/>
          <w:lang w:eastAsia="zh-CN"/>
        </w:rPr>
      </w:pPr>
      <w:r w:rsidRPr="0036434F">
        <w:rPr>
          <w:rFonts w:hint="eastAsia"/>
          <w:b/>
          <w:bCs/>
          <w:iCs/>
          <w:lang w:eastAsia="zh-CN"/>
        </w:rPr>
        <w:t>P</w:t>
      </w:r>
      <w:r w:rsidRPr="0036434F">
        <w:rPr>
          <w:b/>
          <w:bCs/>
          <w:iCs/>
          <w:lang w:eastAsia="zh-CN"/>
        </w:rPr>
        <w:t>roposal 2:</w:t>
      </w:r>
      <w:r w:rsidR="00DC37D5">
        <w:rPr>
          <w:b/>
          <w:bCs/>
          <w:iCs/>
          <w:lang w:eastAsia="zh-CN"/>
        </w:rPr>
        <w:t xml:space="preserve"> </w:t>
      </w:r>
      <w:r w:rsidRPr="00DC37D5">
        <w:rPr>
          <w:b/>
          <w:bCs/>
          <w:iCs/>
          <w:lang w:eastAsia="zh-CN"/>
        </w:rPr>
        <w:t xml:space="preserve">Create a new type of document, such as a web page, to document the </w:t>
      </w:r>
      <w:r w:rsidR="00DC37D5" w:rsidRPr="00DC37D5">
        <w:rPr>
          <w:b/>
          <w:bCs/>
          <w:iCs/>
          <w:lang w:eastAsia="zh-CN"/>
        </w:rPr>
        <w:t>charging specifications</w:t>
      </w:r>
      <w:r w:rsidRPr="00DC37D5">
        <w:rPr>
          <w:b/>
          <w:bCs/>
          <w:iCs/>
          <w:lang w:eastAsia="zh-CN"/>
        </w:rPr>
        <w:t xml:space="preserve"> dependencies</w:t>
      </w:r>
      <w:r w:rsidR="00DC37D5" w:rsidRPr="00DC37D5">
        <w:rPr>
          <w:b/>
          <w:bCs/>
          <w:iCs/>
          <w:lang w:eastAsia="zh-CN"/>
        </w:rPr>
        <w:t xml:space="preserve"> and relationships</w:t>
      </w:r>
      <w:r w:rsidR="007829A7">
        <w:rPr>
          <w:b/>
          <w:bCs/>
          <w:iCs/>
          <w:lang w:eastAsia="zh-CN"/>
        </w:rPr>
        <w:t xml:space="preserve">. </w:t>
      </w:r>
    </w:p>
    <w:p w14:paraId="09A89C25" w14:textId="445B65B6" w:rsidR="00DC37D5" w:rsidRDefault="00DC37D5" w:rsidP="00792AB4">
      <w:pPr>
        <w:pStyle w:val="B1"/>
        <w:ind w:leftChars="342" w:left="968"/>
      </w:pPr>
      <w:r>
        <w:t>-</w:t>
      </w:r>
      <w:r>
        <w:tab/>
      </w:r>
      <w:r w:rsidR="00993FF0" w:rsidRPr="00993FF0">
        <w:t>Pro:  Could be easier to maintain and have least impact on existing specs.</w:t>
      </w:r>
    </w:p>
    <w:p w14:paraId="2AB45455" w14:textId="1E40D024" w:rsidR="00993FF0" w:rsidRDefault="00DC37D5" w:rsidP="00792AB4">
      <w:pPr>
        <w:pStyle w:val="B1"/>
        <w:ind w:leftChars="342" w:left="968"/>
      </w:pPr>
      <w:r>
        <w:t>-</w:t>
      </w:r>
      <w:r>
        <w:tab/>
      </w:r>
      <w:r w:rsidR="00993FF0" w:rsidRPr="00D80362">
        <w:t>Con:  Separation of the information from the actual specs could lead to inconsistencies.</w:t>
      </w:r>
      <w:r w:rsidR="00F10BC9">
        <w:br/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B3C4E36" w14:textId="77777777" w:rsidR="00354D85" w:rsidRDefault="00354D85" w:rsidP="00354D85">
      <w:pPr>
        <w:rPr>
          <w:iCs/>
        </w:rPr>
      </w:pPr>
      <w:r>
        <w:rPr>
          <w:iCs/>
        </w:rPr>
        <w:t xml:space="preserve">For the implementation of the recommendation the CR </w:t>
      </w:r>
      <w:r>
        <w:rPr>
          <w:rFonts w:hint="eastAsia"/>
          <w:iCs/>
          <w:lang w:eastAsia="zh-CN"/>
        </w:rPr>
        <w:t>wi</w:t>
      </w:r>
      <w:r>
        <w:rPr>
          <w:iCs/>
        </w:rPr>
        <w:t xml:space="preserve">ll be provide in the next meetings. </w:t>
      </w:r>
    </w:p>
    <w:p w14:paraId="33FB80B6" w14:textId="368B7709" w:rsidR="00FE493E" w:rsidRPr="00354D85" w:rsidRDefault="00FE493E" w:rsidP="00FE493E"/>
    <w:sectPr w:rsidR="00FE493E" w:rsidRPr="00354D8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BDF81" w14:textId="77777777" w:rsidR="00B2321D" w:rsidRDefault="00B2321D">
      <w:r>
        <w:separator/>
      </w:r>
    </w:p>
  </w:endnote>
  <w:endnote w:type="continuationSeparator" w:id="0">
    <w:p w14:paraId="579F74E2" w14:textId="77777777" w:rsidR="00B2321D" w:rsidRDefault="00B2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55B66" w14:textId="77777777" w:rsidR="00B2321D" w:rsidRDefault="00B2321D">
      <w:r>
        <w:separator/>
      </w:r>
    </w:p>
  </w:footnote>
  <w:footnote w:type="continuationSeparator" w:id="0">
    <w:p w14:paraId="64A96E4F" w14:textId="77777777" w:rsidR="00B2321D" w:rsidRDefault="00B23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E6C"/>
    <w:rsid w:val="00010067"/>
    <w:rsid w:val="00011B4B"/>
    <w:rsid w:val="00012515"/>
    <w:rsid w:val="00013FE5"/>
    <w:rsid w:val="00014EFD"/>
    <w:rsid w:val="000230A3"/>
    <w:rsid w:val="0003556D"/>
    <w:rsid w:val="00041F21"/>
    <w:rsid w:val="00046389"/>
    <w:rsid w:val="00060FF5"/>
    <w:rsid w:val="00074722"/>
    <w:rsid w:val="0008083D"/>
    <w:rsid w:val="000819D8"/>
    <w:rsid w:val="00085D0B"/>
    <w:rsid w:val="00087207"/>
    <w:rsid w:val="00091255"/>
    <w:rsid w:val="000922A3"/>
    <w:rsid w:val="00092A46"/>
    <w:rsid w:val="000934A6"/>
    <w:rsid w:val="0009559A"/>
    <w:rsid w:val="000A2C6C"/>
    <w:rsid w:val="000A4660"/>
    <w:rsid w:val="000B34B6"/>
    <w:rsid w:val="000B3B05"/>
    <w:rsid w:val="000C060F"/>
    <w:rsid w:val="000C1A8B"/>
    <w:rsid w:val="000C6DC9"/>
    <w:rsid w:val="000D0B8F"/>
    <w:rsid w:val="000D1B5B"/>
    <w:rsid w:val="000E3885"/>
    <w:rsid w:val="000E4C6F"/>
    <w:rsid w:val="000E626A"/>
    <w:rsid w:val="000F2120"/>
    <w:rsid w:val="000F2511"/>
    <w:rsid w:val="000F390F"/>
    <w:rsid w:val="0010401F"/>
    <w:rsid w:val="001067CB"/>
    <w:rsid w:val="001074D6"/>
    <w:rsid w:val="00111C4E"/>
    <w:rsid w:val="00112FC3"/>
    <w:rsid w:val="0012371E"/>
    <w:rsid w:val="00130212"/>
    <w:rsid w:val="00131327"/>
    <w:rsid w:val="001343B4"/>
    <w:rsid w:val="00135791"/>
    <w:rsid w:val="00160104"/>
    <w:rsid w:val="00170D33"/>
    <w:rsid w:val="00173FA3"/>
    <w:rsid w:val="00175506"/>
    <w:rsid w:val="00176A7B"/>
    <w:rsid w:val="001812B1"/>
    <w:rsid w:val="00184B6F"/>
    <w:rsid w:val="00184F3F"/>
    <w:rsid w:val="00185A9E"/>
    <w:rsid w:val="001861E5"/>
    <w:rsid w:val="00192D34"/>
    <w:rsid w:val="00196274"/>
    <w:rsid w:val="001969DA"/>
    <w:rsid w:val="00197930"/>
    <w:rsid w:val="001A261C"/>
    <w:rsid w:val="001A3E5A"/>
    <w:rsid w:val="001B1652"/>
    <w:rsid w:val="001B1ED3"/>
    <w:rsid w:val="001B32BE"/>
    <w:rsid w:val="001B32C0"/>
    <w:rsid w:val="001B4833"/>
    <w:rsid w:val="001C3EC8"/>
    <w:rsid w:val="001C56D0"/>
    <w:rsid w:val="001D2BD4"/>
    <w:rsid w:val="001D3F3F"/>
    <w:rsid w:val="001D4258"/>
    <w:rsid w:val="001D4869"/>
    <w:rsid w:val="001D6911"/>
    <w:rsid w:val="001E3ECB"/>
    <w:rsid w:val="001E40CF"/>
    <w:rsid w:val="001E4833"/>
    <w:rsid w:val="001F15CF"/>
    <w:rsid w:val="001F3490"/>
    <w:rsid w:val="001F7E97"/>
    <w:rsid w:val="00201947"/>
    <w:rsid w:val="00202C53"/>
    <w:rsid w:val="0020395B"/>
    <w:rsid w:val="002046CB"/>
    <w:rsid w:val="00204DC9"/>
    <w:rsid w:val="002062C0"/>
    <w:rsid w:val="00211026"/>
    <w:rsid w:val="002125A9"/>
    <w:rsid w:val="00212C47"/>
    <w:rsid w:val="00215130"/>
    <w:rsid w:val="00216462"/>
    <w:rsid w:val="00226E7C"/>
    <w:rsid w:val="00230002"/>
    <w:rsid w:val="00233A6F"/>
    <w:rsid w:val="00236339"/>
    <w:rsid w:val="00242046"/>
    <w:rsid w:val="0024450D"/>
    <w:rsid w:val="00244C9A"/>
    <w:rsid w:val="00247013"/>
    <w:rsid w:val="00247216"/>
    <w:rsid w:val="00254C51"/>
    <w:rsid w:val="00260B1D"/>
    <w:rsid w:val="002631C3"/>
    <w:rsid w:val="00263820"/>
    <w:rsid w:val="00264E90"/>
    <w:rsid w:val="00266700"/>
    <w:rsid w:val="002679F9"/>
    <w:rsid w:val="00274477"/>
    <w:rsid w:val="002861B4"/>
    <w:rsid w:val="00287B5A"/>
    <w:rsid w:val="002907E1"/>
    <w:rsid w:val="002A1857"/>
    <w:rsid w:val="002A6710"/>
    <w:rsid w:val="002B3072"/>
    <w:rsid w:val="002B42C4"/>
    <w:rsid w:val="002B68DD"/>
    <w:rsid w:val="002C7F38"/>
    <w:rsid w:val="002D229F"/>
    <w:rsid w:val="002D2DE6"/>
    <w:rsid w:val="002D2E3C"/>
    <w:rsid w:val="002D3019"/>
    <w:rsid w:val="002D3F88"/>
    <w:rsid w:val="002D65DD"/>
    <w:rsid w:val="002D689E"/>
    <w:rsid w:val="002E0E3C"/>
    <w:rsid w:val="0030193A"/>
    <w:rsid w:val="00304751"/>
    <w:rsid w:val="0030628A"/>
    <w:rsid w:val="003100C2"/>
    <w:rsid w:val="003126B5"/>
    <w:rsid w:val="003136FE"/>
    <w:rsid w:val="0031377E"/>
    <w:rsid w:val="00313808"/>
    <w:rsid w:val="00324015"/>
    <w:rsid w:val="00325088"/>
    <w:rsid w:val="00326AA6"/>
    <w:rsid w:val="00330A8F"/>
    <w:rsid w:val="0034597C"/>
    <w:rsid w:val="0035122B"/>
    <w:rsid w:val="00353451"/>
    <w:rsid w:val="00354D85"/>
    <w:rsid w:val="003612BE"/>
    <w:rsid w:val="0036434F"/>
    <w:rsid w:val="00364FFD"/>
    <w:rsid w:val="00365672"/>
    <w:rsid w:val="00367F1E"/>
    <w:rsid w:val="00371032"/>
    <w:rsid w:val="00371B44"/>
    <w:rsid w:val="00376DD5"/>
    <w:rsid w:val="0038351C"/>
    <w:rsid w:val="003840D5"/>
    <w:rsid w:val="00394B01"/>
    <w:rsid w:val="00395168"/>
    <w:rsid w:val="0039574B"/>
    <w:rsid w:val="003A691B"/>
    <w:rsid w:val="003C122B"/>
    <w:rsid w:val="003C5A97"/>
    <w:rsid w:val="003C7A04"/>
    <w:rsid w:val="003D02EC"/>
    <w:rsid w:val="003D546B"/>
    <w:rsid w:val="003D6E9D"/>
    <w:rsid w:val="003E49D9"/>
    <w:rsid w:val="003E4BD5"/>
    <w:rsid w:val="003F060A"/>
    <w:rsid w:val="003F52B2"/>
    <w:rsid w:val="004022CE"/>
    <w:rsid w:val="004124C9"/>
    <w:rsid w:val="00415F16"/>
    <w:rsid w:val="00416BC8"/>
    <w:rsid w:val="0043596C"/>
    <w:rsid w:val="00440414"/>
    <w:rsid w:val="00450E41"/>
    <w:rsid w:val="004522F5"/>
    <w:rsid w:val="004558E9"/>
    <w:rsid w:val="00456A09"/>
    <w:rsid w:val="0045777E"/>
    <w:rsid w:val="00460F1E"/>
    <w:rsid w:val="00461759"/>
    <w:rsid w:val="004726DE"/>
    <w:rsid w:val="00480BF1"/>
    <w:rsid w:val="00484379"/>
    <w:rsid w:val="00485AC3"/>
    <w:rsid w:val="00486C01"/>
    <w:rsid w:val="0048752D"/>
    <w:rsid w:val="00492C00"/>
    <w:rsid w:val="00494368"/>
    <w:rsid w:val="004A3058"/>
    <w:rsid w:val="004A38FE"/>
    <w:rsid w:val="004A4771"/>
    <w:rsid w:val="004B20EA"/>
    <w:rsid w:val="004B3753"/>
    <w:rsid w:val="004C2C4D"/>
    <w:rsid w:val="004C3050"/>
    <w:rsid w:val="004C31D2"/>
    <w:rsid w:val="004D55C2"/>
    <w:rsid w:val="004E0E52"/>
    <w:rsid w:val="004F0938"/>
    <w:rsid w:val="004F3250"/>
    <w:rsid w:val="004F5A0A"/>
    <w:rsid w:val="004F766B"/>
    <w:rsid w:val="00512690"/>
    <w:rsid w:val="0051691B"/>
    <w:rsid w:val="005202C1"/>
    <w:rsid w:val="0052077E"/>
    <w:rsid w:val="00521131"/>
    <w:rsid w:val="00527C0B"/>
    <w:rsid w:val="00536D85"/>
    <w:rsid w:val="005410F6"/>
    <w:rsid w:val="0054681E"/>
    <w:rsid w:val="00551AFB"/>
    <w:rsid w:val="0055412D"/>
    <w:rsid w:val="00560B64"/>
    <w:rsid w:val="00571020"/>
    <w:rsid w:val="0057102D"/>
    <w:rsid w:val="005729C4"/>
    <w:rsid w:val="005739CB"/>
    <w:rsid w:val="00577BC6"/>
    <w:rsid w:val="00582FAE"/>
    <w:rsid w:val="0059227B"/>
    <w:rsid w:val="0059543E"/>
    <w:rsid w:val="005A4FCA"/>
    <w:rsid w:val="005A5B6A"/>
    <w:rsid w:val="005A6BC0"/>
    <w:rsid w:val="005B0966"/>
    <w:rsid w:val="005B795D"/>
    <w:rsid w:val="005C0B12"/>
    <w:rsid w:val="005C3873"/>
    <w:rsid w:val="005C6DC4"/>
    <w:rsid w:val="005D13AE"/>
    <w:rsid w:val="005D3E3F"/>
    <w:rsid w:val="005D685D"/>
    <w:rsid w:val="005D7326"/>
    <w:rsid w:val="005D7C19"/>
    <w:rsid w:val="005E18F5"/>
    <w:rsid w:val="005E6A95"/>
    <w:rsid w:val="005F220C"/>
    <w:rsid w:val="005F43A6"/>
    <w:rsid w:val="00603C1E"/>
    <w:rsid w:val="00610508"/>
    <w:rsid w:val="00613820"/>
    <w:rsid w:val="0061560B"/>
    <w:rsid w:val="00642DC6"/>
    <w:rsid w:val="00645C90"/>
    <w:rsid w:val="00652248"/>
    <w:rsid w:val="00657B80"/>
    <w:rsid w:val="00673251"/>
    <w:rsid w:val="00675B3C"/>
    <w:rsid w:val="00681115"/>
    <w:rsid w:val="00681332"/>
    <w:rsid w:val="00682893"/>
    <w:rsid w:val="00691BFC"/>
    <w:rsid w:val="00693628"/>
    <w:rsid w:val="0069495C"/>
    <w:rsid w:val="006950D8"/>
    <w:rsid w:val="0069616D"/>
    <w:rsid w:val="006A0006"/>
    <w:rsid w:val="006A4913"/>
    <w:rsid w:val="006A57F3"/>
    <w:rsid w:val="006B5C38"/>
    <w:rsid w:val="006C1CCF"/>
    <w:rsid w:val="006D1D82"/>
    <w:rsid w:val="006D340A"/>
    <w:rsid w:val="006E608E"/>
    <w:rsid w:val="006E7334"/>
    <w:rsid w:val="006F5EA6"/>
    <w:rsid w:val="00700407"/>
    <w:rsid w:val="00706FA3"/>
    <w:rsid w:val="00715A1D"/>
    <w:rsid w:val="00716618"/>
    <w:rsid w:val="007215EA"/>
    <w:rsid w:val="00722417"/>
    <w:rsid w:val="007225E5"/>
    <w:rsid w:val="00722D7C"/>
    <w:rsid w:val="00727044"/>
    <w:rsid w:val="00727601"/>
    <w:rsid w:val="00735E40"/>
    <w:rsid w:val="00744908"/>
    <w:rsid w:val="007511E8"/>
    <w:rsid w:val="00760BB0"/>
    <w:rsid w:val="0076157A"/>
    <w:rsid w:val="00776869"/>
    <w:rsid w:val="00780BB0"/>
    <w:rsid w:val="00780D8F"/>
    <w:rsid w:val="00781876"/>
    <w:rsid w:val="007829A7"/>
    <w:rsid w:val="00784593"/>
    <w:rsid w:val="007849A3"/>
    <w:rsid w:val="00784EF0"/>
    <w:rsid w:val="0079276B"/>
    <w:rsid w:val="00792AB4"/>
    <w:rsid w:val="007958A3"/>
    <w:rsid w:val="007A00EF"/>
    <w:rsid w:val="007A3701"/>
    <w:rsid w:val="007A5EF8"/>
    <w:rsid w:val="007B19EA"/>
    <w:rsid w:val="007B7A80"/>
    <w:rsid w:val="007C0A2D"/>
    <w:rsid w:val="007C27B0"/>
    <w:rsid w:val="007C385A"/>
    <w:rsid w:val="007C411F"/>
    <w:rsid w:val="007D1A4F"/>
    <w:rsid w:val="007E4645"/>
    <w:rsid w:val="007F300B"/>
    <w:rsid w:val="007F5030"/>
    <w:rsid w:val="008014C3"/>
    <w:rsid w:val="00812587"/>
    <w:rsid w:val="00817DF2"/>
    <w:rsid w:val="00825796"/>
    <w:rsid w:val="00826A5B"/>
    <w:rsid w:val="00846821"/>
    <w:rsid w:val="00850812"/>
    <w:rsid w:val="008521FF"/>
    <w:rsid w:val="00854892"/>
    <w:rsid w:val="00862D19"/>
    <w:rsid w:val="0086691A"/>
    <w:rsid w:val="0087047B"/>
    <w:rsid w:val="00870FD2"/>
    <w:rsid w:val="00876B9A"/>
    <w:rsid w:val="00886CBD"/>
    <w:rsid w:val="008933BF"/>
    <w:rsid w:val="008A10C4"/>
    <w:rsid w:val="008A2DFB"/>
    <w:rsid w:val="008B0248"/>
    <w:rsid w:val="008B049E"/>
    <w:rsid w:val="008C145B"/>
    <w:rsid w:val="008C2C19"/>
    <w:rsid w:val="008C7D3F"/>
    <w:rsid w:val="008D191D"/>
    <w:rsid w:val="008D3819"/>
    <w:rsid w:val="008F24E6"/>
    <w:rsid w:val="008F55EB"/>
    <w:rsid w:val="008F5F33"/>
    <w:rsid w:val="00903A0F"/>
    <w:rsid w:val="009079C3"/>
    <w:rsid w:val="0091046A"/>
    <w:rsid w:val="00910817"/>
    <w:rsid w:val="0091592F"/>
    <w:rsid w:val="009221E2"/>
    <w:rsid w:val="00923CCD"/>
    <w:rsid w:val="00924789"/>
    <w:rsid w:val="00926ABD"/>
    <w:rsid w:val="009401CE"/>
    <w:rsid w:val="009410FA"/>
    <w:rsid w:val="00947F4E"/>
    <w:rsid w:val="00956433"/>
    <w:rsid w:val="009606CE"/>
    <w:rsid w:val="00960CAD"/>
    <w:rsid w:val="00966D47"/>
    <w:rsid w:val="0097148D"/>
    <w:rsid w:val="009714D9"/>
    <w:rsid w:val="00973934"/>
    <w:rsid w:val="0098365A"/>
    <w:rsid w:val="00983CC8"/>
    <w:rsid w:val="00987909"/>
    <w:rsid w:val="00992312"/>
    <w:rsid w:val="00993FF0"/>
    <w:rsid w:val="009A6B38"/>
    <w:rsid w:val="009C0DED"/>
    <w:rsid w:val="009C207B"/>
    <w:rsid w:val="009C523A"/>
    <w:rsid w:val="009D3470"/>
    <w:rsid w:val="009D5001"/>
    <w:rsid w:val="009F0C44"/>
    <w:rsid w:val="00A004B4"/>
    <w:rsid w:val="00A02C12"/>
    <w:rsid w:val="00A04410"/>
    <w:rsid w:val="00A06207"/>
    <w:rsid w:val="00A07373"/>
    <w:rsid w:val="00A12460"/>
    <w:rsid w:val="00A12D9B"/>
    <w:rsid w:val="00A16805"/>
    <w:rsid w:val="00A20ED6"/>
    <w:rsid w:val="00A37D7F"/>
    <w:rsid w:val="00A44DC6"/>
    <w:rsid w:val="00A46410"/>
    <w:rsid w:val="00A470FA"/>
    <w:rsid w:val="00A474A9"/>
    <w:rsid w:val="00A57688"/>
    <w:rsid w:val="00A57B7A"/>
    <w:rsid w:val="00A607DF"/>
    <w:rsid w:val="00A60D85"/>
    <w:rsid w:val="00A6313B"/>
    <w:rsid w:val="00A64543"/>
    <w:rsid w:val="00A6632D"/>
    <w:rsid w:val="00A82CAE"/>
    <w:rsid w:val="00A842E9"/>
    <w:rsid w:val="00A84A94"/>
    <w:rsid w:val="00A8545B"/>
    <w:rsid w:val="00A93F21"/>
    <w:rsid w:val="00AA0044"/>
    <w:rsid w:val="00AB2A89"/>
    <w:rsid w:val="00AC77BE"/>
    <w:rsid w:val="00AC79BA"/>
    <w:rsid w:val="00AD17C4"/>
    <w:rsid w:val="00AD1DAA"/>
    <w:rsid w:val="00AD7095"/>
    <w:rsid w:val="00AE19F1"/>
    <w:rsid w:val="00AE2BFF"/>
    <w:rsid w:val="00AE3B70"/>
    <w:rsid w:val="00AE4C9F"/>
    <w:rsid w:val="00AF1E23"/>
    <w:rsid w:val="00AF5713"/>
    <w:rsid w:val="00AF6CEE"/>
    <w:rsid w:val="00AF7F81"/>
    <w:rsid w:val="00B01AFF"/>
    <w:rsid w:val="00B05CC7"/>
    <w:rsid w:val="00B11F1E"/>
    <w:rsid w:val="00B2321D"/>
    <w:rsid w:val="00B27E39"/>
    <w:rsid w:val="00B31EE0"/>
    <w:rsid w:val="00B350D8"/>
    <w:rsid w:val="00B36B4F"/>
    <w:rsid w:val="00B53C9D"/>
    <w:rsid w:val="00B57EB7"/>
    <w:rsid w:val="00B6256E"/>
    <w:rsid w:val="00B677A9"/>
    <w:rsid w:val="00B76763"/>
    <w:rsid w:val="00B7732B"/>
    <w:rsid w:val="00B8650C"/>
    <w:rsid w:val="00B879F0"/>
    <w:rsid w:val="00B9205B"/>
    <w:rsid w:val="00B95F66"/>
    <w:rsid w:val="00BA10BF"/>
    <w:rsid w:val="00BA2556"/>
    <w:rsid w:val="00BB306A"/>
    <w:rsid w:val="00BC1D3C"/>
    <w:rsid w:val="00BC25AA"/>
    <w:rsid w:val="00BC6746"/>
    <w:rsid w:val="00BD242C"/>
    <w:rsid w:val="00BD7BE2"/>
    <w:rsid w:val="00BF682E"/>
    <w:rsid w:val="00C022E3"/>
    <w:rsid w:val="00C05DC2"/>
    <w:rsid w:val="00C10BA4"/>
    <w:rsid w:val="00C22D17"/>
    <w:rsid w:val="00C25A87"/>
    <w:rsid w:val="00C26BB2"/>
    <w:rsid w:val="00C3114E"/>
    <w:rsid w:val="00C3278A"/>
    <w:rsid w:val="00C3324D"/>
    <w:rsid w:val="00C40D15"/>
    <w:rsid w:val="00C40DD6"/>
    <w:rsid w:val="00C4712D"/>
    <w:rsid w:val="00C555C9"/>
    <w:rsid w:val="00C672B3"/>
    <w:rsid w:val="00C90A36"/>
    <w:rsid w:val="00C94F55"/>
    <w:rsid w:val="00CA2C6D"/>
    <w:rsid w:val="00CA329A"/>
    <w:rsid w:val="00CA7D62"/>
    <w:rsid w:val="00CA7D87"/>
    <w:rsid w:val="00CB07A8"/>
    <w:rsid w:val="00CB50A1"/>
    <w:rsid w:val="00CB6454"/>
    <w:rsid w:val="00CC2081"/>
    <w:rsid w:val="00CC6CBB"/>
    <w:rsid w:val="00CC6D7A"/>
    <w:rsid w:val="00CD4A57"/>
    <w:rsid w:val="00CD4D45"/>
    <w:rsid w:val="00CE0887"/>
    <w:rsid w:val="00CE7D19"/>
    <w:rsid w:val="00CF0D4E"/>
    <w:rsid w:val="00D00BE6"/>
    <w:rsid w:val="00D01007"/>
    <w:rsid w:val="00D10490"/>
    <w:rsid w:val="00D1307F"/>
    <w:rsid w:val="00D146F1"/>
    <w:rsid w:val="00D14FE1"/>
    <w:rsid w:val="00D276E9"/>
    <w:rsid w:val="00D3059A"/>
    <w:rsid w:val="00D3304D"/>
    <w:rsid w:val="00D33604"/>
    <w:rsid w:val="00D35612"/>
    <w:rsid w:val="00D37B08"/>
    <w:rsid w:val="00D40BC3"/>
    <w:rsid w:val="00D437FF"/>
    <w:rsid w:val="00D43A49"/>
    <w:rsid w:val="00D50EE7"/>
    <w:rsid w:val="00D5130C"/>
    <w:rsid w:val="00D51EFD"/>
    <w:rsid w:val="00D52283"/>
    <w:rsid w:val="00D526FC"/>
    <w:rsid w:val="00D62265"/>
    <w:rsid w:val="00D73770"/>
    <w:rsid w:val="00D77CCE"/>
    <w:rsid w:val="00D80362"/>
    <w:rsid w:val="00D8512E"/>
    <w:rsid w:val="00D918FA"/>
    <w:rsid w:val="00D9708C"/>
    <w:rsid w:val="00DA1688"/>
    <w:rsid w:val="00DA1E58"/>
    <w:rsid w:val="00DA2DF7"/>
    <w:rsid w:val="00DA50E1"/>
    <w:rsid w:val="00DB3210"/>
    <w:rsid w:val="00DB3A25"/>
    <w:rsid w:val="00DB5ADA"/>
    <w:rsid w:val="00DB75B8"/>
    <w:rsid w:val="00DC00CC"/>
    <w:rsid w:val="00DC1055"/>
    <w:rsid w:val="00DC37D5"/>
    <w:rsid w:val="00DE16FE"/>
    <w:rsid w:val="00DE3FC4"/>
    <w:rsid w:val="00DE4EF2"/>
    <w:rsid w:val="00DF0F93"/>
    <w:rsid w:val="00DF18B2"/>
    <w:rsid w:val="00DF2C0E"/>
    <w:rsid w:val="00E009AB"/>
    <w:rsid w:val="00E0147F"/>
    <w:rsid w:val="00E04DB6"/>
    <w:rsid w:val="00E06FFB"/>
    <w:rsid w:val="00E179F6"/>
    <w:rsid w:val="00E217A8"/>
    <w:rsid w:val="00E2302C"/>
    <w:rsid w:val="00E233D8"/>
    <w:rsid w:val="00E30155"/>
    <w:rsid w:val="00E3380F"/>
    <w:rsid w:val="00E33D9B"/>
    <w:rsid w:val="00E37617"/>
    <w:rsid w:val="00E46CD2"/>
    <w:rsid w:val="00E52A16"/>
    <w:rsid w:val="00E62C9E"/>
    <w:rsid w:val="00E677E8"/>
    <w:rsid w:val="00E76FE1"/>
    <w:rsid w:val="00E9138B"/>
    <w:rsid w:val="00E91753"/>
    <w:rsid w:val="00E91FE1"/>
    <w:rsid w:val="00EA5E95"/>
    <w:rsid w:val="00EA7D11"/>
    <w:rsid w:val="00EB0DC1"/>
    <w:rsid w:val="00EB4CE8"/>
    <w:rsid w:val="00EC1778"/>
    <w:rsid w:val="00EC623B"/>
    <w:rsid w:val="00ED1C11"/>
    <w:rsid w:val="00ED34EE"/>
    <w:rsid w:val="00ED4954"/>
    <w:rsid w:val="00ED5A43"/>
    <w:rsid w:val="00ED5A6A"/>
    <w:rsid w:val="00EE0943"/>
    <w:rsid w:val="00EE33A2"/>
    <w:rsid w:val="00EF1563"/>
    <w:rsid w:val="00F022FC"/>
    <w:rsid w:val="00F10BC9"/>
    <w:rsid w:val="00F206D4"/>
    <w:rsid w:val="00F27E4E"/>
    <w:rsid w:val="00F35F22"/>
    <w:rsid w:val="00F40941"/>
    <w:rsid w:val="00F420F0"/>
    <w:rsid w:val="00F4270B"/>
    <w:rsid w:val="00F42ECA"/>
    <w:rsid w:val="00F44D42"/>
    <w:rsid w:val="00F5552D"/>
    <w:rsid w:val="00F608B2"/>
    <w:rsid w:val="00F61AA7"/>
    <w:rsid w:val="00F61CED"/>
    <w:rsid w:val="00F63939"/>
    <w:rsid w:val="00F65706"/>
    <w:rsid w:val="00F67A1C"/>
    <w:rsid w:val="00F80EFA"/>
    <w:rsid w:val="00F82C5B"/>
    <w:rsid w:val="00F85325"/>
    <w:rsid w:val="00F8555F"/>
    <w:rsid w:val="00F86A13"/>
    <w:rsid w:val="00F871EA"/>
    <w:rsid w:val="00F919B6"/>
    <w:rsid w:val="00F97841"/>
    <w:rsid w:val="00FB3E36"/>
    <w:rsid w:val="00FB5CE5"/>
    <w:rsid w:val="00FC504D"/>
    <w:rsid w:val="00FD25BE"/>
    <w:rsid w:val="00FD4C7A"/>
    <w:rsid w:val="00FE493E"/>
    <w:rsid w:val="00FE6F70"/>
    <w:rsid w:val="00FF4803"/>
    <w:rsid w:val="00FF4910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4A4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7">
    <w:name w:val="Unresolved Mention"/>
    <w:basedOn w:val="a0"/>
    <w:uiPriority w:val="99"/>
    <w:semiHidden/>
    <w:unhideWhenUsed/>
    <w:rsid w:val="00BC1D3C"/>
    <w:rPr>
      <w:color w:val="605E5C"/>
      <w:shd w:val="clear" w:color="auto" w:fill="E1DFDD"/>
    </w:rPr>
  </w:style>
  <w:style w:type="character" w:customStyle="1" w:styleId="hljs-number">
    <w:name w:val="hljs-number"/>
    <w:basedOn w:val="a0"/>
    <w:rsid w:val="00784EF0"/>
  </w:style>
  <w:style w:type="paragraph" w:styleId="affff8">
    <w:name w:val="Revision"/>
    <w:hidden/>
    <w:uiPriority w:val="99"/>
    <w:semiHidden/>
    <w:rsid w:val="007215EA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D51EF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nwm-trial.etsi.org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305EB-FCA7-4773-BA25-405E57996A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81AFD6-1F9E-4D3B-A758-495CD18D0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4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4264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33</cp:revision>
  <cp:lastPrinted>1900-01-01T00:00:00Z</cp:lastPrinted>
  <dcterms:created xsi:type="dcterms:W3CDTF">2024-08-08T09:58:00Z</dcterms:created>
  <dcterms:modified xsi:type="dcterms:W3CDTF">2024-08-09T11:07:00Z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(3)5Rx7MrhJ2XaG50kC3cV7HfFxzVaxYLCMJTmvNgZefBIWEdBtCiMyrL5dRyZyFmgAs0l69rei
JIZyG+4PbkPExRPwuBP7Lpvp89p0YiTF+YVTMmB2Ohmo1Nj7pX/kDodE7Q+68oiKS3hnI7Yu
lC+mJ70BnF8CEKPHUxPHAo+rfI3y14+MmM75+mIWt9DaxieMBTu2F9mDNn7m4REs12AGU/q0
+nhaLj6TMc/ocN3IYG</vt:lpwstr>
  </property>
  <property fmtid="{D5CDD505-2E9C-101B-9397-08002B2CF9AE}" pid="4" name="_2015_ms_pID_7253431">
    <vt:lpwstr>4Wpu45c/5W/fo7WIY5uIHjaacOZtdNf3ESbYU/VVoAI/F4D9qGut9X
tnGIMVeqIYlCczG+wwupzGLY0ogvPdSmE1Bwer9bkRFmC8W62Bhum/uGY1H6HcTgmOXDXxba
JJ0QeZWZAUhocvKBajZLo8bt1sBBpXCaKGz4zui4TZQxqw+n72N74HmA+h3/PJuWWCW6Ewbs
JV100xzraohcuSQP7cmu/qiSsolzm9o8wsY9</vt:lpwstr>
  </property>
  <property fmtid="{D5CDD505-2E9C-101B-9397-08002B2CF9AE}" pid="5" name="_2015_ms_pID_7253432">
    <vt:lpwstr>/g==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1723197807</vt:lpwstr>
  </property>
</Properties>
</file>